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0CC8" w:rsidRDefault="00E50CC8" w:rsidP="00E50CC8">
      <w:pPr>
        <w:spacing w:line="240" w:lineRule="auto"/>
        <w:jc w:val="center"/>
        <w:rPr>
          <w:rFonts w:ascii="English111 Adagio BT" w:hAnsi="English111 Adagio BT"/>
          <w:sz w:val="72"/>
        </w:rPr>
      </w:pPr>
      <w:r>
        <w:rPr>
          <w:noProof/>
        </w:rPr>
        <w:drawing>
          <wp:inline distT="0" distB="0" distL="0" distR="0">
            <wp:extent cx="876300" cy="8667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CC8" w:rsidRDefault="00E50CC8" w:rsidP="00E50CC8">
      <w:pPr>
        <w:spacing w:line="240" w:lineRule="auto"/>
        <w:ind w:left="-567" w:right="-567"/>
        <w:jc w:val="center"/>
        <w:rPr>
          <w:rFonts w:ascii="English111 Adagio BT" w:hAnsi="English111 Adagio BT"/>
          <w:sz w:val="52"/>
          <w:szCs w:val="52"/>
        </w:rPr>
      </w:pPr>
      <w:r>
        <w:rPr>
          <w:rFonts w:ascii="English111 Adagio BT" w:hAnsi="English111 Adagio BT"/>
          <w:sz w:val="52"/>
          <w:szCs w:val="52"/>
        </w:rPr>
        <w:t>Ministero dell’Istruzione, dell’ Università e della Ricerca</w:t>
      </w:r>
    </w:p>
    <w:p w:rsidR="00E50CC8" w:rsidRDefault="00E50CC8" w:rsidP="00E50CC8">
      <w:pPr>
        <w:autoSpaceDE w:val="0"/>
        <w:autoSpaceDN w:val="0"/>
        <w:adjustRightInd w:val="0"/>
        <w:spacing w:line="240" w:lineRule="auto"/>
        <w:jc w:val="center"/>
        <w:rPr>
          <w:rFonts w:ascii="English111 Adagio BT" w:hAnsi="English111 Adagio BT"/>
          <w:sz w:val="40"/>
          <w:szCs w:val="40"/>
        </w:rPr>
      </w:pPr>
      <w:r>
        <w:rPr>
          <w:rFonts w:ascii="English111 Adagio BT" w:hAnsi="English111 Adagio BT"/>
          <w:sz w:val="40"/>
          <w:szCs w:val="40"/>
        </w:rPr>
        <w:t>Dipartimento per il sistema educativo di istruzione e di formazione</w:t>
      </w:r>
    </w:p>
    <w:p w:rsidR="00E50CC8" w:rsidRDefault="00E50CC8" w:rsidP="00E50CC8">
      <w:pPr>
        <w:spacing w:line="240" w:lineRule="auto"/>
        <w:jc w:val="center"/>
        <w:rPr>
          <w:rFonts w:ascii="English111 Adagio BT" w:hAnsi="English111 Adagio BT"/>
          <w:sz w:val="32"/>
          <w:szCs w:val="32"/>
        </w:rPr>
      </w:pPr>
      <w:r>
        <w:rPr>
          <w:rFonts w:ascii="English111 Adagio BT" w:hAnsi="English111 Adagio BT"/>
          <w:sz w:val="32"/>
          <w:szCs w:val="32"/>
        </w:rPr>
        <w:t>Direzione Generale per lo Studente, l’Integrazione e la Partecipazione</w:t>
      </w:r>
    </w:p>
    <w:p w:rsidR="00E50CC8" w:rsidRPr="00E50CC8" w:rsidRDefault="00E50CC8" w:rsidP="00E50CC8">
      <w:pPr>
        <w:spacing w:line="240" w:lineRule="auto"/>
        <w:jc w:val="center"/>
        <w:rPr>
          <w:rFonts w:asciiTheme="minorHAnsi" w:hAnsiTheme="minorHAnsi"/>
          <w:szCs w:val="22"/>
        </w:rPr>
      </w:pPr>
    </w:p>
    <w:p w:rsidR="00E50CC8" w:rsidRPr="00E50CC8" w:rsidRDefault="00E50CC8" w:rsidP="00E50CC8">
      <w:pPr>
        <w:spacing w:line="240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Nota </w:t>
      </w:r>
      <w:proofErr w:type="spellStart"/>
      <w:r>
        <w:rPr>
          <w:rFonts w:asciiTheme="minorHAnsi" w:hAnsiTheme="minorHAnsi"/>
          <w:szCs w:val="22"/>
        </w:rPr>
        <w:t>prot</w:t>
      </w:r>
      <w:proofErr w:type="spellEnd"/>
      <w:r>
        <w:rPr>
          <w:rFonts w:asciiTheme="minorHAnsi" w:hAnsiTheme="minorHAnsi"/>
          <w:szCs w:val="22"/>
        </w:rPr>
        <w:t>. n. 459 del 15 gennaio 2015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50D3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a</w:t>
      </w:r>
      <w:r w:rsidRPr="00E50CC8">
        <w:rPr>
          <w:rFonts w:asciiTheme="minorHAnsi" w:hAnsiTheme="minorHAnsi"/>
          <w:color w:val="282631"/>
          <w:szCs w:val="22"/>
        </w:rPr>
        <w:t xml:space="preserve">i </w:t>
      </w:r>
      <w:r w:rsidRPr="00E50CC8">
        <w:rPr>
          <w:rFonts w:asciiTheme="minorHAnsi" w:hAnsiTheme="minorHAnsi"/>
          <w:color w:val="060615"/>
          <w:szCs w:val="22"/>
        </w:rPr>
        <w:t>Direttori Generali de</w:t>
      </w:r>
      <w:r w:rsidRPr="00E50CC8">
        <w:rPr>
          <w:rFonts w:asciiTheme="minorHAnsi" w:hAnsiTheme="minorHAnsi"/>
          <w:color w:val="000017"/>
          <w:szCs w:val="22"/>
        </w:rPr>
        <w:t>g</w:t>
      </w:r>
      <w:r w:rsidRPr="00E50CC8">
        <w:rPr>
          <w:rFonts w:asciiTheme="minorHAnsi" w:hAnsiTheme="minorHAnsi"/>
          <w:color w:val="060615"/>
          <w:szCs w:val="22"/>
        </w:rPr>
        <w:t>li Uf</w:t>
      </w:r>
      <w:r w:rsidRPr="00E50CC8">
        <w:rPr>
          <w:rFonts w:asciiTheme="minorHAnsi" w:hAnsiTheme="minorHAnsi"/>
          <w:color w:val="000017"/>
          <w:szCs w:val="22"/>
        </w:rPr>
        <w:t>f</w:t>
      </w:r>
      <w:r w:rsidRPr="00E50CC8">
        <w:rPr>
          <w:rFonts w:asciiTheme="minorHAnsi" w:hAnsiTheme="minorHAnsi"/>
          <w:color w:val="050D35"/>
          <w:szCs w:val="22"/>
        </w:rPr>
        <w:t>ici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Scolastici Region</w:t>
      </w:r>
      <w:r w:rsidRPr="00E50CC8">
        <w:rPr>
          <w:rFonts w:asciiTheme="minorHAnsi" w:hAnsiTheme="minorHAnsi"/>
          <w:color w:val="050D35"/>
          <w:szCs w:val="22"/>
        </w:rPr>
        <w:t>a</w:t>
      </w:r>
      <w:r w:rsidRPr="00E50CC8">
        <w:rPr>
          <w:rFonts w:asciiTheme="minorHAnsi" w:hAnsiTheme="minorHAnsi"/>
          <w:color w:val="060615"/>
          <w:szCs w:val="22"/>
        </w:rPr>
        <w:t>li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LORO SEDI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50D3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ai Dirigenti degli Uffici scolas</w:t>
      </w:r>
      <w:r w:rsidRPr="00E50CC8">
        <w:rPr>
          <w:rFonts w:asciiTheme="minorHAnsi" w:hAnsiTheme="minorHAnsi"/>
          <w:color w:val="000017"/>
          <w:szCs w:val="22"/>
        </w:rPr>
        <w:t>t</w:t>
      </w:r>
      <w:r w:rsidRPr="00E50CC8">
        <w:rPr>
          <w:rFonts w:asciiTheme="minorHAnsi" w:hAnsiTheme="minorHAnsi"/>
          <w:color w:val="050D35"/>
          <w:szCs w:val="22"/>
        </w:rPr>
        <w:t>ici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282631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provincial</w:t>
      </w:r>
      <w:r w:rsidRPr="00E50CC8">
        <w:rPr>
          <w:rFonts w:asciiTheme="minorHAnsi" w:hAnsiTheme="minorHAnsi"/>
          <w:color w:val="282631"/>
          <w:szCs w:val="22"/>
        </w:rPr>
        <w:t>i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LOROSEDI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50D3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 xml:space="preserve">al Sovrintendente Scolastico per </w:t>
      </w:r>
      <w:r w:rsidRPr="00E50CC8">
        <w:rPr>
          <w:rFonts w:asciiTheme="minorHAnsi" w:hAnsiTheme="minorHAnsi"/>
          <w:color w:val="050D35"/>
          <w:szCs w:val="22"/>
        </w:rPr>
        <w:t>la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 xml:space="preserve">scuola in </w:t>
      </w:r>
      <w:r w:rsidRPr="00E50CC8">
        <w:rPr>
          <w:rFonts w:asciiTheme="minorHAnsi" w:hAnsiTheme="minorHAnsi"/>
          <w:color w:val="282631"/>
          <w:szCs w:val="22"/>
        </w:rPr>
        <w:t>l</w:t>
      </w:r>
      <w:r w:rsidRPr="00E50CC8">
        <w:rPr>
          <w:rFonts w:asciiTheme="minorHAnsi" w:hAnsiTheme="minorHAnsi"/>
          <w:color w:val="060615"/>
          <w:szCs w:val="22"/>
        </w:rPr>
        <w:t>ingua italiana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BOLZANO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50D3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 xml:space="preserve">al Sovrintendente Scolastico per </w:t>
      </w:r>
      <w:r w:rsidRPr="00E50CC8">
        <w:rPr>
          <w:rFonts w:asciiTheme="minorHAnsi" w:hAnsiTheme="minorHAnsi"/>
          <w:color w:val="050D35"/>
          <w:szCs w:val="22"/>
        </w:rPr>
        <w:t>la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Provincia di Tren</w:t>
      </w:r>
      <w:r w:rsidRPr="00E50CC8">
        <w:rPr>
          <w:rFonts w:asciiTheme="minorHAnsi" w:hAnsiTheme="minorHAnsi"/>
          <w:color w:val="050D35"/>
          <w:szCs w:val="22"/>
        </w:rPr>
        <w:t>t</w:t>
      </w:r>
      <w:r w:rsidRPr="00E50CC8">
        <w:rPr>
          <w:rFonts w:asciiTheme="minorHAnsi" w:hAnsiTheme="minorHAnsi"/>
          <w:color w:val="060615"/>
          <w:szCs w:val="22"/>
        </w:rPr>
        <w:t>o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TRENTO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50D3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All</w:t>
      </w:r>
      <w:r w:rsidRPr="00E50CC8">
        <w:rPr>
          <w:rFonts w:asciiTheme="minorHAnsi" w:hAnsiTheme="minorHAnsi"/>
          <w:color w:val="282631"/>
          <w:szCs w:val="22"/>
        </w:rPr>
        <w:t>'</w:t>
      </w:r>
      <w:r w:rsidRPr="00E50CC8">
        <w:rPr>
          <w:rFonts w:asciiTheme="minorHAnsi" w:hAnsiTheme="minorHAnsi"/>
          <w:color w:val="060615"/>
          <w:szCs w:val="22"/>
        </w:rPr>
        <w:t>Intendente Sc</w:t>
      </w:r>
      <w:r w:rsidRPr="00E50CC8">
        <w:rPr>
          <w:rFonts w:asciiTheme="minorHAnsi" w:hAnsiTheme="minorHAnsi"/>
          <w:color w:val="050D35"/>
          <w:szCs w:val="22"/>
        </w:rPr>
        <w:t>o</w:t>
      </w:r>
      <w:r w:rsidRPr="00E50CC8">
        <w:rPr>
          <w:rFonts w:asciiTheme="minorHAnsi" w:hAnsiTheme="minorHAnsi"/>
          <w:color w:val="060615"/>
          <w:szCs w:val="22"/>
        </w:rPr>
        <w:t>lastico per la scuol</w:t>
      </w:r>
      <w:r w:rsidRPr="00E50CC8">
        <w:rPr>
          <w:rFonts w:asciiTheme="minorHAnsi" w:hAnsiTheme="minorHAnsi"/>
          <w:color w:val="000017"/>
          <w:szCs w:val="22"/>
        </w:rPr>
        <w:t xml:space="preserve">a </w:t>
      </w:r>
      <w:r w:rsidRPr="00E50CC8">
        <w:rPr>
          <w:rFonts w:asciiTheme="minorHAnsi" w:hAnsiTheme="minorHAnsi"/>
          <w:color w:val="050D35"/>
          <w:szCs w:val="22"/>
        </w:rPr>
        <w:t>in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lingua tedesca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BOLZANO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50D3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All</w:t>
      </w:r>
      <w:r w:rsidRPr="00E50CC8">
        <w:rPr>
          <w:rFonts w:asciiTheme="minorHAnsi" w:hAnsiTheme="minorHAnsi"/>
          <w:color w:val="282631"/>
          <w:szCs w:val="22"/>
        </w:rPr>
        <w:t>'</w:t>
      </w:r>
      <w:r w:rsidRPr="00E50CC8">
        <w:rPr>
          <w:rFonts w:asciiTheme="minorHAnsi" w:hAnsiTheme="minorHAnsi"/>
          <w:color w:val="060615"/>
          <w:szCs w:val="22"/>
        </w:rPr>
        <w:t>Intendente S</w:t>
      </w:r>
      <w:r w:rsidRPr="00E50CC8">
        <w:rPr>
          <w:rFonts w:asciiTheme="minorHAnsi" w:hAnsiTheme="minorHAnsi"/>
          <w:color w:val="050D35"/>
          <w:szCs w:val="22"/>
        </w:rPr>
        <w:t>c</w:t>
      </w:r>
      <w:r w:rsidRPr="00E50CC8">
        <w:rPr>
          <w:rFonts w:asciiTheme="minorHAnsi" w:hAnsiTheme="minorHAnsi"/>
          <w:color w:val="060615"/>
          <w:szCs w:val="22"/>
        </w:rPr>
        <w:t>olastico per la scu</w:t>
      </w:r>
      <w:r w:rsidRPr="00E50CC8">
        <w:rPr>
          <w:rFonts w:asciiTheme="minorHAnsi" w:hAnsiTheme="minorHAnsi"/>
          <w:color w:val="000017"/>
          <w:szCs w:val="22"/>
        </w:rPr>
        <w:t>o</w:t>
      </w:r>
      <w:r w:rsidRPr="00E50CC8">
        <w:rPr>
          <w:rFonts w:asciiTheme="minorHAnsi" w:hAnsiTheme="minorHAnsi"/>
          <w:color w:val="050D35"/>
          <w:szCs w:val="22"/>
        </w:rPr>
        <w:t>la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delle loca</w:t>
      </w:r>
      <w:r w:rsidRPr="00E50CC8">
        <w:rPr>
          <w:rFonts w:asciiTheme="minorHAnsi" w:hAnsiTheme="minorHAnsi"/>
          <w:color w:val="282631"/>
          <w:szCs w:val="22"/>
        </w:rPr>
        <w:t>l</w:t>
      </w:r>
      <w:r w:rsidRPr="00E50CC8">
        <w:rPr>
          <w:rFonts w:asciiTheme="minorHAnsi" w:hAnsiTheme="minorHAnsi"/>
          <w:color w:val="060615"/>
          <w:szCs w:val="22"/>
        </w:rPr>
        <w:t>ità ladine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BOLZANO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50D3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AI Sovr</w:t>
      </w:r>
      <w:r w:rsidRPr="00E50CC8">
        <w:rPr>
          <w:rFonts w:asciiTheme="minorHAnsi" w:hAnsiTheme="minorHAnsi"/>
          <w:color w:val="282631"/>
          <w:szCs w:val="22"/>
        </w:rPr>
        <w:t>i</w:t>
      </w:r>
      <w:r w:rsidRPr="00E50CC8">
        <w:rPr>
          <w:rFonts w:asciiTheme="minorHAnsi" w:hAnsiTheme="minorHAnsi"/>
          <w:color w:val="060615"/>
          <w:szCs w:val="22"/>
        </w:rPr>
        <w:t xml:space="preserve">ntendente Scolastico per </w:t>
      </w:r>
      <w:r w:rsidRPr="00E50CC8">
        <w:rPr>
          <w:rFonts w:asciiTheme="minorHAnsi" w:hAnsiTheme="minorHAnsi"/>
          <w:color w:val="050D35"/>
          <w:szCs w:val="22"/>
        </w:rPr>
        <w:t>la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Regione Valle d</w:t>
      </w:r>
      <w:r w:rsidRPr="00E50CC8">
        <w:rPr>
          <w:rFonts w:asciiTheme="minorHAnsi" w:hAnsiTheme="minorHAnsi"/>
          <w:color w:val="282631"/>
          <w:szCs w:val="22"/>
        </w:rPr>
        <w:t>'</w:t>
      </w:r>
      <w:r w:rsidRPr="00E50CC8">
        <w:rPr>
          <w:rFonts w:asciiTheme="minorHAnsi" w:hAnsiTheme="minorHAnsi"/>
          <w:color w:val="060615"/>
          <w:szCs w:val="22"/>
        </w:rPr>
        <w:t>Aosta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AOSTA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50D3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e p</w:t>
      </w:r>
      <w:r w:rsidRPr="00E50CC8">
        <w:rPr>
          <w:rFonts w:asciiTheme="minorHAnsi" w:hAnsiTheme="minorHAnsi"/>
          <w:color w:val="3E3B47"/>
          <w:szCs w:val="22"/>
        </w:rPr>
        <w:t>.</w:t>
      </w:r>
      <w:r w:rsidRPr="00E50CC8">
        <w:rPr>
          <w:rFonts w:asciiTheme="minorHAnsi" w:hAnsiTheme="minorHAnsi"/>
          <w:color w:val="060615"/>
          <w:szCs w:val="22"/>
        </w:rPr>
        <w:t>c</w:t>
      </w:r>
      <w:r w:rsidRPr="00E50CC8">
        <w:rPr>
          <w:rFonts w:asciiTheme="minorHAnsi" w:hAnsiTheme="minorHAnsi"/>
          <w:szCs w:val="22"/>
        </w:rPr>
        <w:t xml:space="preserve">. </w:t>
      </w:r>
      <w:r w:rsidRPr="00E50CC8">
        <w:rPr>
          <w:rFonts w:asciiTheme="minorHAnsi" w:hAnsiTheme="minorHAnsi"/>
          <w:color w:val="060615"/>
          <w:szCs w:val="22"/>
        </w:rPr>
        <w:t>Ai D</w:t>
      </w:r>
      <w:r w:rsidRPr="00E50CC8">
        <w:rPr>
          <w:rFonts w:asciiTheme="minorHAnsi" w:hAnsiTheme="minorHAnsi"/>
          <w:color w:val="282631"/>
          <w:szCs w:val="22"/>
        </w:rPr>
        <w:t>i</w:t>
      </w:r>
      <w:r w:rsidRPr="00E50CC8">
        <w:rPr>
          <w:rFonts w:asciiTheme="minorHAnsi" w:hAnsiTheme="minorHAnsi"/>
          <w:color w:val="060615"/>
          <w:szCs w:val="22"/>
        </w:rPr>
        <w:t>rigen</w:t>
      </w:r>
      <w:r w:rsidRPr="00E50CC8">
        <w:rPr>
          <w:rFonts w:asciiTheme="minorHAnsi" w:hAnsiTheme="minorHAnsi"/>
          <w:color w:val="282631"/>
          <w:szCs w:val="22"/>
        </w:rPr>
        <w:t xml:space="preserve">ti </w:t>
      </w:r>
      <w:r w:rsidRPr="00E50CC8">
        <w:rPr>
          <w:rFonts w:asciiTheme="minorHAnsi" w:hAnsiTheme="minorHAnsi"/>
          <w:color w:val="060615"/>
          <w:szCs w:val="22"/>
        </w:rPr>
        <w:t>scola</w:t>
      </w:r>
      <w:r w:rsidRPr="00E50CC8">
        <w:rPr>
          <w:rFonts w:asciiTheme="minorHAnsi" w:hAnsiTheme="minorHAnsi"/>
          <w:color w:val="050D35"/>
          <w:szCs w:val="22"/>
        </w:rPr>
        <w:t>s</w:t>
      </w:r>
      <w:r w:rsidRPr="00E50CC8">
        <w:rPr>
          <w:rFonts w:asciiTheme="minorHAnsi" w:hAnsiTheme="minorHAnsi"/>
          <w:color w:val="060615"/>
          <w:szCs w:val="22"/>
        </w:rPr>
        <w:t>tici delle scuole di o</w:t>
      </w:r>
      <w:r w:rsidRPr="00E50CC8">
        <w:rPr>
          <w:rFonts w:asciiTheme="minorHAnsi" w:hAnsiTheme="minorHAnsi"/>
          <w:color w:val="000017"/>
          <w:szCs w:val="22"/>
        </w:rPr>
        <w:t>g</w:t>
      </w:r>
      <w:r w:rsidRPr="00E50CC8">
        <w:rPr>
          <w:rFonts w:asciiTheme="minorHAnsi" w:hAnsiTheme="minorHAnsi"/>
          <w:color w:val="050D35"/>
          <w:szCs w:val="22"/>
        </w:rPr>
        <w:t>ni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  <w:r w:rsidRPr="00E50CC8">
        <w:rPr>
          <w:rFonts w:asciiTheme="minorHAnsi" w:hAnsiTheme="minorHAnsi"/>
          <w:color w:val="060615"/>
          <w:szCs w:val="22"/>
        </w:rPr>
        <w:t>ordine e grado</w:t>
      </w: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060615"/>
          <w:szCs w:val="22"/>
        </w:rPr>
      </w:pPr>
    </w:p>
    <w:p w:rsidR="00E50CC8" w:rsidRPr="00E50CC8" w:rsidRDefault="00E50CC8" w:rsidP="00E50CC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/>
          <w:bCs/>
          <w:color w:val="060615"/>
          <w:szCs w:val="22"/>
        </w:rPr>
      </w:pPr>
      <w:r w:rsidRPr="00E50CC8">
        <w:rPr>
          <w:rFonts w:asciiTheme="minorHAnsi" w:hAnsiTheme="minorHAnsi"/>
          <w:b/>
          <w:bCs/>
          <w:color w:val="000017"/>
          <w:szCs w:val="22"/>
        </w:rPr>
        <w:t>OGGETTO</w:t>
      </w:r>
      <w:r w:rsidRPr="00E50CC8">
        <w:rPr>
          <w:rFonts w:asciiTheme="minorHAnsi" w:hAnsiTheme="minorHAnsi"/>
          <w:b/>
          <w:bCs/>
          <w:color w:val="060615"/>
          <w:szCs w:val="22"/>
        </w:rPr>
        <w:t xml:space="preserve">: </w:t>
      </w:r>
      <w:r w:rsidRPr="00E50CC8">
        <w:rPr>
          <w:rFonts w:asciiTheme="minorHAnsi" w:hAnsiTheme="minorHAnsi"/>
          <w:b/>
          <w:bCs/>
          <w:color w:val="000017"/>
          <w:szCs w:val="22"/>
        </w:rPr>
        <w:t>Bando di concors</w:t>
      </w:r>
      <w:r w:rsidRPr="00E50CC8">
        <w:rPr>
          <w:rFonts w:asciiTheme="minorHAnsi" w:hAnsiTheme="minorHAnsi"/>
          <w:b/>
          <w:bCs/>
          <w:color w:val="060615"/>
          <w:szCs w:val="22"/>
        </w:rPr>
        <w:t>o nazi</w:t>
      </w:r>
      <w:r w:rsidRPr="00E50CC8">
        <w:rPr>
          <w:rFonts w:asciiTheme="minorHAnsi" w:hAnsiTheme="minorHAnsi"/>
          <w:b/>
          <w:bCs/>
          <w:color w:val="000017"/>
          <w:szCs w:val="22"/>
        </w:rPr>
        <w:t>ona</w:t>
      </w:r>
      <w:r w:rsidRPr="00E50CC8">
        <w:rPr>
          <w:rFonts w:asciiTheme="minorHAnsi" w:hAnsiTheme="minorHAnsi"/>
          <w:b/>
          <w:bCs/>
          <w:color w:val="060615"/>
          <w:szCs w:val="22"/>
        </w:rPr>
        <w:t>l</w:t>
      </w:r>
      <w:r w:rsidRPr="00E50CC8">
        <w:rPr>
          <w:rFonts w:asciiTheme="minorHAnsi" w:hAnsiTheme="minorHAnsi"/>
          <w:b/>
          <w:bCs/>
          <w:color w:val="000017"/>
          <w:szCs w:val="22"/>
        </w:rPr>
        <w:t xml:space="preserve">e </w:t>
      </w:r>
      <w:r w:rsidRPr="00E50CC8">
        <w:rPr>
          <w:rFonts w:asciiTheme="minorHAnsi" w:hAnsiTheme="minorHAnsi"/>
          <w:b/>
          <w:bCs/>
          <w:color w:val="060615"/>
          <w:szCs w:val="22"/>
        </w:rPr>
        <w:t>"</w:t>
      </w:r>
      <w:r w:rsidRPr="00E50CC8">
        <w:rPr>
          <w:rFonts w:asciiTheme="minorHAnsi" w:hAnsiTheme="minorHAnsi"/>
          <w:b/>
          <w:bCs/>
          <w:color w:val="000017"/>
          <w:szCs w:val="22"/>
        </w:rPr>
        <w:t>A</w:t>
      </w:r>
      <w:r w:rsidRPr="00E50CC8">
        <w:rPr>
          <w:rFonts w:asciiTheme="minorHAnsi" w:hAnsiTheme="minorHAnsi"/>
          <w:b/>
          <w:bCs/>
          <w:color w:val="060615"/>
          <w:szCs w:val="22"/>
        </w:rPr>
        <w:t xml:space="preserve">I </w:t>
      </w:r>
      <w:r w:rsidRPr="00E50CC8">
        <w:rPr>
          <w:rFonts w:asciiTheme="minorHAnsi" w:hAnsiTheme="minorHAnsi"/>
          <w:b/>
          <w:bCs/>
          <w:color w:val="000017"/>
          <w:szCs w:val="22"/>
        </w:rPr>
        <w:t>f</w:t>
      </w:r>
      <w:r w:rsidRPr="00E50CC8">
        <w:rPr>
          <w:rFonts w:asciiTheme="minorHAnsi" w:hAnsiTheme="minorHAnsi"/>
          <w:b/>
          <w:bCs/>
          <w:color w:val="060615"/>
          <w:szCs w:val="22"/>
        </w:rPr>
        <w:t>ronte e nelle retro</w:t>
      </w:r>
      <w:r w:rsidRPr="00E50CC8">
        <w:rPr>
          <w:rFonts w:asciiTheme="minorHAnsi" w:hAnsiTheme="minorHAnsi"/>
          <w:b/>
          <w:bCs/>
          <w:color w:val="000017"/>
          <w:szCs w:val="22"/>
        </w:rPr>
        <w:t>v</w:t>
      </w:r>
      <w:r w:rsidRPr="00E50CC8">
        <w:rPr>
          <w:rFonts w:asciiTheme="minorHAnsi" w:hAnsiTheme="minorHAnsi"/>
          <w:b/>
          <w:bCs/>
          <w:color w:val="060615"/>
          <w:szCs w:val="22"/>
        </w:rPr>
        <w:t xml:space="preserve">ie: l'Italia </w:t>
      </w:r>
      <w:r w:rsidRPr="00E50CC8">
        <w:rPr>
          <w:rFonts w:asciiTheme="minorHAnsi" w:hAnsiTheme="minorHAnsi"/>
          <w:b/>
          <w:bCs/>
          <w:color w:val="000017"/>
          <w:szCs w:val="22"/>
        </w:rPr>
        <w:t>d</w:t>
      </w:r>
      <w:r w:rsidRPr="00E50CC8">
        <w:rPr>
          <w:rFonts w:asciiTheme="minorHAnsi" w:hAnsiTheme="minorHAnsi"/>
          <w:b/>
          <w:bCs/>
          <w:color w:val="060615"/>
          <w:szCs w:val="22"/>
        </w:rPr>
        <w:t>ura</w:t>
      </w:r>
      <w:r w:rsidRPr="00E50CC8">
        <w:rPr>
          <w:rFonts w:asciiTheme="minorHAnsi" w:hAnsiTheme="minorHAnsi"/>
          <w:b/>
          <w:bCs/>
          <w:color w:val="000017"/>
          <w:szCs w:val="22"/>
        </w:rPr>
        <w:t>n</w:t>
      </w:r>
      <w:r w:rsidRPr="00E50CC8">
        <w:rPr>
          <w:rFonts w:asciiTheme="minorHAnsi" w:hAnsiTheme="minorHAnsi"/>
          <w:b/>
          <w:bCs/>
          <w:color w:val="060615"/>
          <w:szCs w:val="22"/>
        </w:rPr>
        <w:t>te l</w:t>
      </w:r>
      <w:r w:rsidRPr="00E50CC8">
        <w:rPr>
          <w:rFonts w:asciiTheme="minorHAnsi" w:hAnsiTheme="minorHAnsi"/>
          <w:b/>
          <w:bCs/>
          <w:color w:val="000017"/>
          <w:szCs w:val="22"/>
        </w:rPr>
        <w:t>a Pr</w:t>
      </w:r>
      <w:r w:rsidRPr="00E50CC8">
        <w:rPr>
          <w:rFonts w:asciiTheme="minorHAnsi" w:hAnsiTheme="minorHAnsi"/>
          <w:b/>
          <w:bCs/>
          <w:color w:val="060615"/>
          <w:szCs w:val="22"/>
        </w:rPr>
        <w:t xml:space="preserve">ima </w:t>
      </w:r>
      <w:r w:rsidRPr="00E50CC8">
        <w:rPr>
          <w:rFonts w:asciiTheme="minorHAnsi" w:hAnsiTheme="minorHAnsi"/>
          <w:b/>
          <w:bCs/>
          <w:color w:val="000017"/>
          <w:szCs w:val="22"/>
        </w:rPr>
        <w:t>Guerra Mondial</w:t>
      </w:r>
      <w:r w:rsidRPr="00E50CC8">
        <w:rPr>
          <w:rFonts w:asciiTheme="minorHAnsi" w:hAnsiTheme="minorHAnsi"/>
          <w:b/>
          <w:bCs/>
          <w:color w:val="060615"/>
          <w:szCs w:val="22"/>
        </w:rPr>
        <w:t>e"</w:t>
      </w:r>
    </w:p>
    <w:p w:rsidR="00F203EA" w:rsidRPr="00E50CC8" w:rsidRDefault="00F203EA">
      <w:pPr>
        <w:jc w:val="both"/>
        <w:rPr>
          <w:rFonts w:asciiTheme="minorHAnsi" w:hAnsiTheme="minorHAnsi"/>
          <w:szCs w:val="22"/>
        </w:rPr>
      </w:pPr>
    </w:p>
    <w:p w:rsidR="00F203EA" w:rsidRPr="00E50CC8" w:rsidRDefault="00E50CC8" w:rsidP="00E50CC8">
      <w:pPr>
        <w:ind w:firstLine="720"/>
        <w:jc w:val="both"/>
        <w:rPr>
          <w:rFonts w:asciiTheme="minorHAnsi" w:hAnsiTheme="minorHAnsi"/>
          <w:szCs w:val="22"/>
        </w:rPr>
      </w:pPr>
      <w:r w:rsidRPr="00E50CC8">
        <w:rPr>
          <w:rFonts w:asciiTheme="minorHAnsi" w:hAnsiTheme="minorHAnsi"/>
          <w:szCs w:val="22"/>
        </w:rPr>
        <w:t xml:space="preserve">Nell'ambito delle iniziative didattiche realizzate per l’anniversario della Prima Guerra Mondiale, la Struttura di Missione per il Centenario della Prima Guerra Mondiale Presidenza del Consiglio dei Ministri e il MIUR - Ministero dell’Istruzione, dell’Università e della Ricerca indicono un concorso nazionale di idee rivolto </w:t>
      </w:r>
      <w:r w:rsidRPr="00E50CC8">
        <w:rPr>
          <w:rFonts w:asciiTheme="minorHAnsi" w:hAnsiTheme="minorHAnsi"/>
          <w:szCs w:val="22"/>
        </w:rPr>
        <w:lastRenderedPageBreak/>
        <w:t xml:space="preserve">agli studenti delle scuole italiane di ogni ordine e grado sul tema “Al fronte e nelle retrovie, l’Italia durante la Prima Guerra Mondiale”.  </w:t>
      </w:r>
    </w:p>
    <w:p w:rsidR="00F203EA" w:rsidRPr="00E50CC8" w:rsidRDefault="00E50CC8" w:rsidP="00E50CC8">
      <w:pPr>
        <w:ind w:firstLine="720"/>
        <w:jc w:val="both"/>
        <w:rPr>
          <w:rFonts w:asciiTheme="minorHAnsi" w:hAnsiTheme="minorHAnsi"/>
          <w:szCs w:val="22"/>
        </w:rPr>
      </w:pPr>
      <w:r w:rsidRPr="00E50CC8">
        <w:rPr>
          <w:rFonts w:asciiTheme="minorHAnsi" w:hAnsiTheme="minorHAnsi"/>
          <w:szCs w:val="22"/>
        </w:rPr>
        <w:t xml:space="preserve">Il concorso è parte del progetto digitale </w:t>
      </w:r>
      <w:r w:rsidRPr="00E50CC8">
        <w:rPr>
          <w:rFonts w:asciiTheme="minorHAnsi" w:hAnsiTheme="minorHAnsi"/>
          <w:i/>
          <w:szCs w:val="22"/>
        </w:rPr>
        <w:t>Cento Anni Grande Guerra - le scuole per la storia</w:t>
      </w:r>
      <w:r w:rsidRPr="00E50CC8">
        <w:rPr>
          <w:rFonts w:asciiTheme="minorHAnsi" w:hAnsiTheme="minorHAnsi"/>
          <w:szCs w:val="22"/>
        </w:rPr>
        <w:t xml:space="preserve"> </w:t>
      </w:r>
      <w:hyperlink r:id="rId6">
        <w:r w:rsidRPr="00E50CC8">
          <w:rPr>
            <w:rFonts w:asciiTheme="minorHAnsi" w:hAnsiTheme="minorHAnsi"/>
            <w:color w:val="1155CC"/>
            <w:szCs w:val="22"/>
            <w:u w:val="single"/>
          </w:rPr>
          <w:t>www.centoannigrandeguerra.it</w:t>
        </w:r>
      </w:hyperlink>
      <w:r w:rsidRPr="00E50CC8">
        <w:rPr>
          <w:rFonts w:asciiTheme="minorHAnsi" w:hAnsiTheme="minorHAnsi"/>
          <w:szCs w:val="22"/>
        </w:rPr>
        <w:t xml:space="preserve">, realizzato da La Fabbrica e da ANP, e ha come partner scientifici: Corriere della Sera - Scuola, Istituto Centrale per il Catalogo Unico delle Biblioteche Italiane (ICCU) con </w:t>
      </w:r>
      <w:proofErr w:type="spellStart"/>
      <w:r w:rsidRPr="00E50CC8">
        <w:rPr>
          <w:rFonts w:asciiTheme="minorHAnsi" w:hAnsiTheme="minorHAnsi"/>
          <w:szCs w:val="22"/>
        </w:rPr>
        <w:t>Europeana</w:t>
      </w:r>
      <w:proofErr w:type="spellEnd"/>
      <w:r w:rsidRPr="00E50CC8">
        <w:rPr>
          <w:rFonts w:asciiTheme="minorHAnsi" w:hAnsiTheme="minorHAnsi"/>
          <w:szCs w:val="22"/>
        </w:rPr>
        <w:t xml:space="preserve"> 1914-1918, Museo Nazionale del Cinema.</w:t>
      </w:r>
    </w:p>
    <w:p w:rsidR="00F203EA" w:rsidRPr="00E50CC8" w:rsidRDefault="00E50CC8" w:rsidP="00E50CC8">
      <w:pPr>
        <w:ind w:firstLine="720"/>
        <w:jc w:val="both"/>
        <w:rPr>
          <w:rFonts w:asciiTheme="minorHAnsi" w:hAnsiTheme="minorHAnsi"/>
          <w:szCs w:val="22"/>
        </w:rPr>
      </w:pPr>
      <w:r w:rsidRPr="00E50CC8">
        <w:rPr>
          <w:rFonts w:asciiTheme="minorHAnsi" w:hAnsiTheme="minorHAnsi"/>
          <w:szCs w:val="22"/>
        </w:rPr>
        <w:t>Il concorso invita gli studenti a contribuire alla costruzione di un racconto collettivo attorno al tema della prima Guerra Mondiale, attraverso la valorizzare della memoria locale e delle competenze multimediali dei ragazzi e del corpo docente, usando il formato della “</w:t>
      </w:r>
      <w:proofErr w:type="spellStart"/>
      <w:r w:rsidRPr="00E50CC8">
        <w:rPr>
          <w:rFonts w:asciiTheme="minorHAnsi" w:hAnsiTheme="minorHAnsi"/>
          <w:szCs w:val="22"/>
        </w:rPr>
        <w:t>digital</w:t>
      </w:r>
      <w:proofErr w:type="spellEnd"/>
      <w:r w:rsidRPr="00E50CC8">
        <w:rPr>
          <w:rFonts w:asciiTheme="minorHAnsi" w:hAnsiTheme="minorHAnsi"/>
          <w:szCs w:val="22"/>
        </w:rPr>
        <w:t xml:space="preserve"> tale”.</w:t>
      </w:r>
    </w:p>
    <w:p w:rsidR="00F203EA" w:rsidRPr="00E50CC8" w:rsidRDefault="00F203EA">
      <w:pPr>
        <w:jc w:val="both"/>
        <w:rPr>
          <w:rFonts w:asciiTheme="minorHAnsi" w:hAnsiTheme="minorHAnsi"/>
          <w:szCs w:val="22"/>
        </w:rPr>
      </w:pPr>
    </w:p>
    <w:p w:rsidR="00F203EA" w:rsidRPr="00E50CC8" w:rsidRDefault="00E50CC8" w:rsidP="00E50CC8">
      <w:pPr>
        <w:ind w:firstLine="720"/>
        <w:jc w:val="both"/>
        <w:rPr>
          <w:rFonts w:asciiTheme="minorHAnsi" w:hAnsiTheme="minorHAnsi"/>
          <w:szCs w:val="22"/>
        </w:rPr>
      </w:pPr>
      <w:r w:rsidRPr="00E50CC8">
        <w:rPr>
          <w:rFonts w:asciiTheme="minorHAnsi" w:hAnsiTheme="minorHAnsi"/>
          <w:szCs w:val="22"/>
        </w:rPr>
        <w:t xml:space="preserve">Sul portale </w:t>
      </w:r>
      <w:r w:rsidRPr="00E50CC8">
        <w:rPr>
          <w:rFonts w:asciiTheme="minorHAnsi" w:hAnsiTheme="minorHAnsi"/>
          <w:i/>
          <w:szCs w:val="22"/>
        </w:rPr>
        <w:t>100 Anni Grande Guerra - le scuole per la storia</w:t>
      </w:r>
      <w:r w:rsidRPr="00E50CC8">
        <w:rPr>
          <w:rFonts w:asciiTheme="minorHAnsi" w:hAnsiTheme="minorHAnsi"/>
          <w:color w:val="1155CC"/>
          <w:szCs w:val="22"/>
          <w:u w:val="single"/>
        </w:rPr>
        <w:t xml:space="preserve"> </w:t>
      </w:r>
      <w:r w:rsidRPr="00E50CC8">
        <w:rPr>
          <w:rFonts w:asciiTheme="minorHAnsi" w:hAnsiTheme="minorHAnsi"/>
          <w:szCs w:val="22"/>
        </w:rPr>
        <w:t>sono a disposizione delle scuole un insieme di materiali, documenti raccolti e raccontati da esperti, storici, docenti e studenti utili ad approfondire e sviluppare autonomamente in aula una riflessione sulla Prima Guerra Mondiale e a trovare stimoli per la partecipazione al concorso.</w:t>
      </w:r>
    </w:p>
    <w:p w:rsidR="00F203EA" w:rsidRPr="00E50CC8" w:rsidRDefault="00E50CC8">
      <w:pPr>
        <w:jc w:val="both"/>
        <w:rPr>
          <w:rFonts w:asciiTheme="minorHAnsi" w:hAnsiTheme="minorHAnsi"/>
          <w:szCs w:val="22"/>
        </w:rPr>
      </w:pPr>
      <w:r w:rsidRPr="00E50CC8">
        <w:rPr>
          <w:rFonts w:asciiTheme="minorHAnsi" w:hAnsiTheme="minorHAnsi"/>
          <w:b/>
          <w:szCs w:val="22"/>
        </w:rPr>
        <w:t>Si tratta di:</w:t>
      </w:r>
    </w:p>
    <w:p w:rsidR="00F203EA" w:rsidRPr="00E50CC8" w:rsidRDefault="001E30FE">
      <w:pPr>
        <w:numPr>
          <w:ilvl w:val="0"/>
          <w:numId w:val="1"/>
        </w:numPr>
        <w:ind w:hanging="359"/>
        <w:contextualSpacing/>
        <w:jc w:val="both"/>
        <w:rPr>
          <w:rFonts w:asciiTheme="minorHAnsi" w:hAnsiTheme="minorHAnsi"/>
          <w:szCs w:val="22"/>
        </w:rPr>
      </w:pPr>
      <w:hyperlink r:id="rId7">
        <w:r w:rsidR="00E50CC8" w:rsidRPr="00E50CC8">
          <w:rPr>
            <w:rFonts w:asciiTheme="minorHAnsi" w:hAnsiTheme="minorHAnsi"/>
            <w:color w:val="1155CC"/>
            <w:szCs w:val="22"/>
            <w:u w:val="single"/>
          </w:rPr>
          <w:t>"Questa non è la solita storia"</w:t>
        </w:r>
      </w:hyperlink>
      <w:r w:rsidR="00E50CC8" w:rsidRPr="00E50CC8">
        <w:rPr>
          <w:rFonts w:asciiTheme="minorHAnsi" w:hAnsiTheme="minorHAnsi"/>
          <w:szCs w:val="22"/>
        </w:rPr>
        <w:t xml:space="preserve"> (sezione RIVISTA sul sito): </w:t>
      </w:r>
      <w:r w:rsidR="00E50CC8" w:rsidRPr="00E50CC8">
        <w:rPr>
          <w:rFonts w:asciiTheme="minorHAnsi" w:hAnsiTheme="minorHAnsi"/>
          <w:szCs w:val="22"/>
        </w:rPr>
        <w:tab/>
        <w:t xml:space="preserve">una vera e propria pubblicazione scientifica, diretta dallo storico </w:t>
      </w:r>
      <w:r w:rsidR="00E50CC8" w:rsidRPr="00E50CC8">
        <w:rPr>
          <w:rFonts w:asciiTheme="minorHAnsi" w:hAnsiTheme="minorHAnsi"/>
          <w:b/>
          <w:szCs w:val="22"/>
        </w:rPr>
        <w:t>Giovanni De Luna</w:t>
      </w:r>
      <w:r w:rsidR="00E50CC8" w:rsidRPr="00E50CC8">
        <w:rPr>
          <w:rFonts w:asciiTheme="minorHAnsi" w:hAnsiTheme="minorHAnsi"/>
          <w:szCs w:val="22"/>
        </w:rPr>
        <w:t>.</w:t>
      </w:r>
    </w:p>
    <w:p w:rsidR="00F203EA" w:rsidRPr="00E50CC8" w:rsidRDefault="001E30FE">
      <w:pPr>
        <w:numPr>
          <w:ilvl w:val="0"/>
          <w:numId w:val="1"/>
        </w:numPr>
        <w:ind w:hanging="359"/>
        <w:contextualSpacing/>
        <w:jc w:val="both"/>
        <w:rPr>
          <w:rFonts w:asciiTheme="minorHAnsi" w:hAnsiTheme="minorHAnsi"/>
          <w:szCs w:val="22"/>
        </w:rPr>
      </w:pPr>
      <w:hyperlink r:id="rId8">
        <w:r w:rsidR="00E50CC8" w:rsidRPr="00E50CC8">
          <w:rPr>
            <w:rFonts w:asciiTheme="minorHAnsi" w:hAnsiTheme="minorHAnsi"/>
            <w:color w:val="1155CC"/>
            <w:szCs w:val="22"/>
            <w:u w:val="single"/>
          </w:rPr>
          <w:t>"</w:t>
        </w:r>
        <w:proofErr w:type="spellStart"/>
        <w:r w:rsidR="00E50CC8" w:rsidRPr="00E50CC8">
          <w:rPr>
            <w:rFonts w:asciiTheme="minorHAnsi" w:hAnsiTheme="minorHAnsi"/>
            <w:color w:val="1155CC"/>
            <w:szCs w:val="22"/>
            <w:u w:val="single"/>
          </w:rPr>
          <w:t>Luoghi&amp;Memorie</w:t>
        </w:r>
        <w:proofErr w:type="spellEnd"/>
      </w:hyperlink>
      <w:r w:rsidR="00E50CC8" w:rsidRPr="00E50CC8">
        <w:rPr>
          <w:rFonts w:asciiTheme="minorHAnsi" w:hAnsiTheme="minorHAnsi"/>
          <w:szCs w:val="22"/>
        </w:rPr>
        <w:t xml:space="preserve">" (sezione MAPPA sul sito):  una mappa interattiva e </w:t>
      </w:r>
      <w:proofErr w:type="spellStart"/>
      <w:r w:rsidR="00E50CC8" w:rsidRPr="00E50CC8">
        <w:rPr>
          <w:rFonts w:asciiTheme="minorHAnsi" w:hAnsiTheme="minorHAnsi"/>
          <w:szCs w:val="22"/>
        </w:rPr>
        <w:t>georeferenziata</w:t>
      </w:r>
      <w:proofErr w:type="spellEnd"/>
      <w:r w:rsidR="00E50CC8" w:rsidRPr="00E50CC8">
        <w:rPr>
          <w:rFonts w:asciiTheme="minorHAnsi" w:hAnsiTheme="minorHAnsi"/>
          <w:szCs w:val="22"/>
        </w:rPr>
        <w:t xml:space="preserve">, che raccoglie e </w:t>
      </w:r>
      <w:proofErr w:type="spellStart"/>
      <w:r w:rsidR="00E50CC8" w:rsidRPr="00E50CC8">
        <w:rPr>
          <w:rFonts w:asciiTheme="minorHAnsi" w:hAnsiTheme="minorHAnsi"/>
          <w:szCs w:val="22"/>
        </w:rPr>
        <w:t>riracconta</w:t>
      </w:r>
      <w:proofErr w:type="spellEnd"/>
      <w:r w:rsidR="00E50CC8" w:rsidRPr="00E50CC8">
        <w:rPr>
          <w:rFonts w:asciiTheme="minorHAnsi" w:hAnsiTheme="minorHAnsi"/>
          <w:szCs w:val="22"/>
        </w:rPr>
        <w:t xml:space="preserve"> luoghi, oggetti, persone e materiali legati alla guerra attraverso i mini reportage di </w:t>
      </w:r>
      <w:proofErr w:type="spellStart"/>
      <w:r w:rsidR="00E50CC8" w:rsidRPr="00E50CC8">
        <w:rPr>
          <w:rFonts w:asciiTheme="minorHAnsi" w:hAnsiTheme="minorHAnsi"/>
          <w:szCs w:val="22"/>
        </w:rPr>
        <w:t>school</w:t>
      </w:r>
      <w:proofErr w:type="spellEnd"/>
      <w:r w:rsidR="00E50CC8" w:rsidRPr="00E50CC8">
        <w:rPr>
          <w:rFonts w:asciiTheme="minorHAnsi" w:hAnsiTheme="minorHAnsi"/>
          <w:szCs w:val="22"/>
        </w:rPr>
        <w:t xml:space="preserve"> e </w:t>
      </w:r>
      <w:proofErr w:type="spellStart"/>
      <w:r w:rsidR="00E50CC8" w:rsidRPr="00E50CC8">
        <w:rPr>
          <w:rFonts w:asciiTheme="minorHAnsi" w:hAnsiTheme="minorHAnsi"/>
          <w:szCs w:val="22"/>
        </w:rPr>
        <w:t>urban</w:t>
      </w:r>
      <w:proofErr w:type="spellEnd"/>
      <w:r w:rsidR="00E50CC8" w:rsidRPr="00E50CC8">
        <w:rPr>
          <w:rFonts w:asciiTheme="minorHAnsi" w:hAnsiTheme="minorHAnsi"/>
          <w:szCs w:val="22"/>
        </w:rPr>
        <w:t xml:space="preserve"> reporter.</w:t>
      </w:r>
    </w:p>
    <w:p w:rsidR="00F203EA" w:rsidRPr="00E50CC8" w:rsidRDefault="00E50CC8">
      <w:pPr>
        <w:numPr>
          <w:ilvl w:val="0"/>
          <w:numId w:val="1"/>
        </w:numPr>
        <w:ind w:hanging="359"/>
        <w:contextualSpacing/>
        <w:jc w:val="both"/>
        <w:rPr>
          <w:rFonts w:asciiTheme="minorHAnsi" w:hAnsiTheme="minorHAnsi"/>
          <w:szCs w:val="22"/>
        </w:rPr>
      </w:pPr>
      <w:r w:rsidRPr="00E50CC8">
        <w:rPr>
          <w:rFonts w:asciiTheme="minorHAnsi" w:hAnsiTheme="minorHAnsi"/>
          <w:szCs w:val="22"/>
        </w:rPr>
        <w:t>"</w:t>
      </w:r>
      <w:hyperlink r:id="rId9">
        <w:r w:rsidRPr="00E50CC8">
          <w:rPr>
            <w:rFonts w:asciiTheme="minorHAnsi" w:hAnsiTheme="minorHAnsi"/>
            <w:color w:val="1155CC"/>
            <w:szCs w:val="22"/>
            <w:u w:val="single"/>
          </w:rPr>
          <w:t>Spunti di attività</w:t>
        </w:r>
      </w:hyperlink>
      <w:r w:rsidRPr="00E50CC8">
        <w:rPr>
          <w:rFonts w:asciiTheme="minorHAnsi" w:hAnsiTheme="minorHAnsi"/>
          <w:szCs w:val="22"/>
        </w:rPr>
        <w:t>" (sezione PARTECIPA sul sito): una pluralità di percorsi di approfondimento e suggerimenti didattici. L’etichetta "</w:t>
      </w:r>
      <w:r w:rsidRPr="00E50CC8">
        <w:rPr>
          <w:rFonts w:asciiTheme="minorHAnsi" w:hAnsiTheme="minorHAnsi"/>
          <w:b/>
          <w:szCs w:val="22"/>
        </w:rPr>
        <w:t>Per i più piccoli</w:t>
      </w:r>
      <w:r w:rsidRPr="00E50CC8">
        <w:rPr>
          <w:rFonts w:asciiTheme="minorHAnsi" w:hAnsiTheme="minorHAnsi"/>
          <w:szCs w:val="22"/>
        </w:rPr>
        <w:t>" segnala i percorsi adatti per gli studenti delle scuole primarie.</w:t>
      </w:r>
    </w:p>
    <w:p w:rsidR="00F203EA" w:rsidRPr="00E50CC8" w:rsidRDefault="001E30FE">
      <w:pPr>
        <w:numPr>
          <w:ilvl w:val="0"/>
          <w:numId w:val="2"/>
        </w:numPr>
        <w:ind w:hanging="359"/>
        <w:contextualSpacing/>
        <w:jc w:val="both"/>
        <w:rPr>
          <w:rFonts w:asciiTheme="minorHAnsi" w:hAnsiTheme="minorHAnsi"/>
          <w:szCs w:val="22"/>
        </w:rPr>
      </w:pPr>
      <w:hyperlink r:id="rId10">
        <w:r w:rsidR="00E50CC8" w:rsidRPr="00E50CC8">
          <w:rPr>
            <w:rFonts w:asciiTheme="minorHAnsi" w:hAnsiTheme="minorHAnsi"/>
            <w:color w:val="1155CC"/>
            <w:szCs w:val="22"/>
            <w:u w:val="single"/>
          </w:rPr>
          <w:t>"Strumenti per la didattica"</w:t>
        </w:r>
      </w:hyperlink>
      <w:r w:rsidR="00E50CC8" w:rsidRPr="00E50CC8">
        <w:rPr>
          <w:rFonts w:asciiTheme="minorHAnsi" w:hAnsiTheme="minorHAnsi"/>
          <w:szCs w:val="22"/>
        </w:rPr>
        <w:t xml:space="preserve"> (sezione PARTECIPA sul sito): riflessioni, tutorial e informazioni su metodologie e tecnologie utili a impostare la didattica in classe nel segno del </w:t>
      </w:r>
      <w:r w:rsidR="00E50CC8" w:rsidRPr="00E50CC8">
        <w:rPr>
          <w:rFonts w:asciiTheme="minorHAnsi" w:hAnsiTheme="minorHAnsi"/>
          <w:szCs w:val="22"/>
        </w:rPr>
        <w:tab/>
        <w:t>digitale.</w:t>
      </w:r>
    </w:p>
    <w:p w:rsidR="00F203EA" w:rsidRPr="00E50CC8" w:rsidRDefault="00E50CC8">
      <w:pPr>
        <w:numPr>
          <w:ilvl w:val="0"/>
          <w:numId w:val="2"/>
        </w:numPr>
        <w:ind w:hanging="359"/>
        <w:contextualSpacing/>
        <w:jc w:val="both"/>
        <w:rPr>
          <w:rFonts w:asciiTheme="minorHAnsi" w:hAnsiTheme="minorHAnsi"/>
          <w:szCs w:val="22"/>
        </w:rPr>
      </w:pPr>
      <w:r w:rsidRPr="00E50CC8">
        <w:rPr>
          <w:rFonts w:asciiTheme="minorHAnsi" w:hAnsiTheme="minorHAnsi"/>
          <w:szCs w:val="22"/>
        </w:rPr>
        <w:t>“La Grande Guerra a scuola” (</w:t>
      </w:r>
      <w:hyperlink r:id="rId11">
        <w:r w:rsidRPr="00E50CC8">
          <w:rPr>
            <w:rFonts w:asciiTheme="minorHAnsi" w:hAnsiTheme="minorHAnsi"/>
            <w:color w:val="1155CC"/>
            <w:szCs w:val="22"/>
            <w:u w:val="single"/>
          </w:rPr>
          <w:t>https://www.facebook.com/groups/nonlasolitastoria/</w:t>
        </w:r>
      </w:hyperlink>
      <w:r w:rsidRPr="00E50CC8">
        <w:rPr>
          <w:rFonts w:asciiTheme="minorHAnsi" w:hAnsiTheme="minorHAnsi"/>
          <w:szCs w:val="22"/>
        </w:rPr>
        <w:t xml:space="preserve"> gruppo </w:t>
      </w:r>
      <w:proofErr w:type="spellStart"/>
      <w:r w:rsidRPr="00E50CC8">
        <w:rPr>
          <w:rFonts w:asciiTheme="minorHAnsi" w:hAnsiTheme="minorHAnsi"/>
          <w:szCs w:val="22"/>
        </w:rPr>
        <w:t>Facebook</w:t>
      </w:r>
      <w:proofErr w:type="spellEnd"/>
      <w:r w:rsidRPr="00E50CC8">
        <w:rPr>
          <w:rFonts w:asciiTheme="minorHAnsi" w:hAnsiTheme="minorHAnsi"/>
          <w:szCs w:val="22"/>
        </w:rPr>
        <w:t xml:space="preserve"> privato, riservato ai docenti): uno spazio di condivisione, scambio e segnalazione di articoli, iniziative, materiali e documenti legati al centenario e alla prima guerra mondiale.</w:t>
      </w:r>
    </w:p>
    <w:p w:rsidR="00F203EA" w:rsidRPr="00E50CC8" w:rsidRDefault="00F203EA">
      <w:pPr>
        <w:jc w:val="both"/>
        <w:rPr>
          <w:rFonts w:asciiTheme="minorHAnsi" w:hAnsiTheme="minorHAnsi"/>
          <w:szCs w:val="22"/>
        </w:rPr>
      </w:pPr>
    </w:p>
    <w:p w:rsidR="00F203EA" w:rsidRPr="00E50CC8" w:rsidRDefault="00E50CC8" w:rsidP="00E50CC8">
      <w:pPr>
        <w:ind w:firstLine="361"/>
        <w:jc w:val="both"/>
        <w:rPr>
          <w:rFonts w:asciiTheme="minorHAnsi" w:hAnsiTheme="minorHAnsi"/>
          <w:szCs w:val="22"/>
        </w:rPr>
      </w:pPr>
      <w:r w:rsidRPr="00E50CC8">
        <w:rPr>
          <w:rFonts w:asciiTheme="minorHAnsi" w:hAnsiTheme="minorHAnsi"/>
          <w:szCs w:val="22"/>
        </w:rPr>
        <w:t xml:space="preserve">Per ulteriori informazioni sul concorso si allega il regolamento. </w:t>
      </w:r>
    </w:p>
    <w:p w:rsidR="00F203EA" w:rsidRPr="00E50CC8" w:rsidRDefault="00E50CC8">
      <w:pPr>
        <w:jc w:val="both"/>
        <w:rPr>
          <w:rFonts w:asciiTheme="minorHAnsi" w:hAnsiTheme="minorHAnsi"/>
          <w:szCs w:val="22"/>
        </w:rPr>
      </w:pPr>
      <w:r w:rsidRPr="00E50CC8">
        <w:rPr>
          <w:rFonts w:asciiTheme="minorHAnsi" w:hAnsiTheme="minorHAnsi"/>
          <w:szCs w:val="22"/>
        </w:rPr>
        <w:t xml:space="preserve">Il sito web </w:t>
      </w:r>
      <w:hyperlink r:id="rId12">
        <w:r w:rsidRPr="00E50CC8">
          <w:rPr>
            <w:rFonts w:asciiTheme="minorHAnsi" w:hAnsiTheme="minorHAnsi"/>
            <w:color w:val="1155CC"/>
            <w:szCs w:val="22"/>
            <w:u w:val="single"/>
          </w:rPr>
          <w:t>www.centoannigrandeguerra.it</w:t>
        </w:r>
      </w:hyperlink>
      <w:r w:rsidRPr="00E50CC8">
        <w:rPr>
          <w:rFonts w:asciiTheme="minorHAnsi" w:hAnsiTheme="minorHAnsi"/>
          <w:szCs w:val="22"/>
        </w:rPr>
        <w:t>, rimane il punto di riferimento sul quale vengono settimanalmente caricati nuovi contenuti all’interno delle varie sezioni.</w:t>
      </w:r>
    </w:p>
    <w:p w:rsidR="00F203EA" w:rsidRPr="00E50CC8" w:rsidRDefault="00E50CC8" w:rsidP="00E50CC8">
      <w:pPr>
        <w:ind w:firstLine="720"/>
        <w:jc w:val="both"/>
        <w:rPr>
          <w:rFonts w:asciiTheme="minorHAnsi" w:hAnsiTheme="minorHAnsi"/>
          <w:szCs w:val="22"/>
        </w:rPr>
      </w:pPr>
      <w:r w:rsidRPr="00E50CC8">
        <w:rPr>
          <w:rFonts w:asciiTheme="minorHAnsi" w:hAnsiTheme="minorHAnsi"/>
          <w:szCs w:val="22"/>
        </w:rPr>
        <w:t xml:space="preserve">Le </w:t>
      </w:r>
      <w:proofErr w:type="spellStart"/>
      <w:r w:rsidRPr="00E50CC8">
        <w:rPr>
          <w:rFonts w:asciiTheme="minorHAnsi" w:hAnsiTheme="minorHAnsi"/>
          <w:szCs w:val="22"/>
        </w:rPr>
        <w:t>S.S.l.L.</w:t>
      </w:r>
      <w:proofErr w:type="spellEnd"/>
      <w:r w:rsidRPr="00E50CC8">
        <w:rPr>
          <w:rFonts w:asciiTheme="minorHAnsi" w:hAnsiTheme="minorHAnsi"/>
          <w:szCs w:val="22"/>
        </w:rPr>
        <w:t xml:space="preserve"> sono pregate di assicurare la più ampia diffusione dell’iniziativa presso le istituzioni scolastiche.</w:t>
      </w:r>
    </w:p>
    <w:p w:rsidR="00F203EA" w:rsidRPr="00E50CC8" w:rsidRDefault="00E50CC8">
      <w:pPr>
        <w:jc w:val="both"/>
        <w:rPr>
          <w:rFonts w:asciiTheme="minorHAnsi" w:hAnsiTheme="minorHAnsi"/>
          <w:szCs w:val="22"/>
        </w:rPr>
      </w:pPr>
      <w:r w:rsidRPr="00E50CC8">
        <w:rPr>
          <w:rFonts w:asciiTheme="minorHAnsi" w:hAnsiTheme="minorHAnsi"/>
          <w:szCs w:val="22"/>
        </w:rPr>
        <w:t>Si ringrazia per la collaborazione.</w:t>
      </w:r>
    </w:p>
    <w:p w:rsidR="00F203EA" w:rsidRDefault="00F203EA">
      <w:pPr>
        <w:jc w:val="both"/>
        <w:rPr>
          <w:rFonts w:asciiTheme="minorHAnsi" w:hAnsiTheme="minorHAnsi"/>
          <w:szCs w:val="22"/>
        </w:rPr>
      </w:pPr>
    </w:p>
    <w:p w:rsidR="00E50CC8" w:rsidRPr="00E50CC8" w:rsidRDefault="00E50CC8" w:rsidP="00E50CC8">
      <w:pPr>
        <w:outlineLvl w:val="0"/>
        <w:rPr>
          <w:rFonts w:asciiTheme="minorHAnsi" w:hAnsiTheme="minorHAnsi"/>
        </w:rPr>
      </w:pP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  <w:t>IL DIRETTORE GENERALE</w:t>
      </w:r>
    </w:p>
    <w:p w:rsidR="00E50CC8" w:rsidRPr="00E50CC8" w:rsidRDefault="00E50CC8" w:rsidP="00E50CC8">
      <w:pPr>
        <w:outlineLvl w:val="0"/>
        <w:rPr>
          <w:rFonts w:asciiTheme="minorHAnsi" w:hAnsiTheme="minorHAnsi"/>
        </w:rPr>
      </w:pP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50CC8">
        <w:rPr>
          <w:rFonts w:asciiTheme="minorHAnsi" w:hAnsiTheme="minorHAnsi"/>
        </w:rPr>
        <w:tab/>
        <w:t xml:space="preserve">           </w:t>
      </w:r>
      <w:r>
        <w:rPr>
          <w:rFonts w:asciiTheme="minorHAnsi" w:hAnsiTheme="minorHAnsi"/>
        </w:rPr>
        <w:t xml:space="preserve">F.to </w:t>
      </w:r>
      <w:bookmarkStart w:id="0" w:name="_GoBack"/>
      <w:bookmarkEnd w:id="0"/>
      <w:r w:rsidRPr="00E50CC8">
        <w:rPr>
          <w:rFonts w:asciiTheme="minorHAnsi" w:hAnsiTheme="minorHAnsi"/>
        </w:rPr>
        <w:t>Giovanna BODA</w:t>
      </w:r>
    </w:p>
    <w:p w:rsidR="00E50CC8" w:rsidRPr="00E50CC8" w:rsidRDefault="00E50CC8">
      <w:pPr>
        <w:jc w:val="both"/>
        <w:rPr>
          <w:rFonts w:asciiTheme="minorHAnsi" w:hAnsiTheme="minorHAnsi"/>
          <w:szCs w:val="22"/>
        </w:rPr>
      </w:pPr>
    </w:p>
    <w:sectPr w:rsidR="00E50CC8" w:rsidRPr="00E50CC8" w:rsidSect="00E50CC8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25B4D"/>
    <w:multiLevelType w:val="multilevel"/>
    <w:tmpl w:val="CF5EDC5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70356A5A"/>
    <w:multiLevelType w:val="multilevel"/>
    <w:tmpl w:val="95CC2BD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20"/>
  <w:hyphenationZone w:val="283"/>
  <w:characterSpacingControl w:val="doNotCompress"/>
  <w:compat/>
  <w:rsids>
    <w:rsidRoot w:val="00F203EA"/>
    <w:rsid w:val="001E30FE"/>
    <w:rsid w:val="00373AB1"/>
    <w:rsid w:val="00504C75"/>
    <w:rsid w:val="00E50CC8"/>
    <w:rsid w:val="00EE2819"/>
    <w:rsid w:val="00F20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04C75"/>
  </w:style>
  <w:style w:type="paragraph" w:styleId="Titolo1">
    <w:name w:val="heading 1"/>
    <w:basedOn w:val="Normale"/>
    <w:next w:val="Normale"/>
    <w:rsid w:val="00504C75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itolo2">
    <w:name w:val="heading 2"/>
    <w:basedOn w:val="Normale"/>
    <w:next w:val="Normale"/>
    <w:rsid w:val="00504C75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itolo3">
    <w:name w:val="heading 3"/>
    <w:basedOn w:val="Normale"/>
    <w:next w:val="Normale"/>
    <w:rsid w:val="00504C75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itolo4">
    <w:name w:val="heading 4"/>
    <w:basedOn w:val="Normale"/>
    <w:next w:val="Normale"/>
    <w:rsid w:val="00504C75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rsid w:val="00504C75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e"/>
    <w:next w:val="Normale"/>
    <w:rsid w:val="00504C75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504C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504C75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ottotitolo">
    <w:name w:val="Subtitle"/>
    <w:basedOn w:val="Normale"/>
    <w:next w:val="Normale"/>
    <w:rsid w:val="00504C75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0C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0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itolo2">
    <w:name w:val="heading 2"/>
    <w:basedOn w:val="Normale"/>
    <w:next w:val="Normale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itolo3">
    <w:name w:val="heading 3"/>
    <w:basedOn w:val="Normale"/>
    <w:next w:val="Normale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ottotitolo">
    <w:name w:val="Subtitle"/>
    <w:basedOn w:val="Normale"/>
    <w:next w:val="Normale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0C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0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oannigrandeguerra.it/mapp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oannigrandeguerra.it/rivista/" TargetMode="External"/><Relationship Id="rId12" Type="http://schemas.openxmlformats.org/officeDocument/2006/relationships/hyperlink" Target="http://www.centoannigrandeguerr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oannigrandeguerra.it" TargetMode="External"/><Relationship Id="rId11" Type="http://schemas.openxmlformats.org/officeDocument/2006/relationships/hyperlink" Target="https://www.facebook.com/groups/nonlasolitastoria/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centoannigrandeguerra.it/category/strumenti-per-didattic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ntoannigrandeguerra.it/spunti-di-attivit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CircolareMIURGrandeGuerragennaio2015_FRA.docx</vt:lpstr>
    </vt:vector>
  </TitlesOfParts>
  <Company>Olidata S.p.A.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CircolareMIURGrandeGuerragennaio2015_FRA.docx</dc:title>
  <dc:creator>Modica Maurizio</dc:creator>
  <cp:lastModifiedBy>seganp</cp:lastModifiedBy>
  <cp:revision>2</cp:revision>
  <dcterms:created xsi:type="dcterms:W3CDTF">2015-03-04T18:22:00Z</dcterms:created>
  <dcterms:modified xsi:type="dcterms:W3CDTF">2015-03-04T18:22:00Z</dcterms:modified>
</cp:coreProperties>
</file>